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37EFC1DA" w14:textId="77777777" w:rsidR="0000582A" w:rsidRPr="002C4095" w:rsidRDefault="0000582A" w:rsidP="00CF3D11">
      <w:pPr>
        <w:ind w:firstLine="0"/>
        <w:rPr>
          <w:b/>
          <w:sz w:val="22"/>
          <w:szCs w:val="22"/>
        </w:rPr>
      </w:pPr>
    </w:p>
    <w:tbl>
      <w:tblPr>
        <w:tblW w:w="10382" w:type="dxa"/>
        <w:tblInd w:w="-142" w:type="dxa"/>
        <w:tblLook w:val="04A0" w:firstRow="1" w:lastRow="0" w:firstColumn="1" w:lastColumn="0" w:noHBand="0" w:noVBand="1"/>
      </w:tblPr>
      <w:tblGrid>
        <w:gridCol w:w="1985"/>
        <w:gridCol w:w="8397"/>
      </w:tblGrid>
      <w:tr w:rsidR="00912121" w:rsidRPr="002C4095" w14:paraId="76FCE07B" w14:textId="77777777" w:rsidTr="00CF3D11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397" w:type="dxa"/>
            <w:shd w:val="pct10" w:color="auto" w:fill="auto"/>
            <w:vAlign w:val="center"/>
          </w:tcPr>
          <w:p w14:paraId="274AADDE" w14:textId="7009640F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r w:rsid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7C2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477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проведени</w:t>
            </w:r>
            <w:r w:rsidR="007C2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B477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C2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различных фокус-групповых </w:t>
            </w:r>
            <w:r w:rsidR="00B477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исследовани</w:t>
            </w:r>
            <w:r w:rsidR="007C2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й </w:t>
            </w:r>
            <w:r w:rsidR="007C2E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(рамочный контракт</w:t>
            </w:r>
            <w:r w:rsidR="00B47778" w:rsidRPr="00B477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E81D71" w:rsidRPr="00B477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4EBE7C0E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  <w:r w:rsidR="00CF3D11">
        <w:rPr>
          <w:sz w:val="20"/>
          <w:szCs w:val="20"/>
        </w:rPr>
        <w:t xml:space="preserve"> </w:t>
      </w:r>
    </w:p>
    <w:p w14:paraId="13E06B1E" w14:textId="77777777" w:rsidR="00FE42A2" w:rsidRDefault="00FE42A2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51FD578E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CF3D11">
        <w:rPr>
          <w:sz w:val="20"/>
          <w:szCs w:val="20"/>
        </w:rPr>
        <w:t xml:space="preserve"> </w:t>
      </w:r>
      <w:r w:rsidR="007C2EE9">
        <w:rPr>
          <w:b/>
          <w:bCs/>
          <w:sz w:val="20"/>
          <w:szCs w:val="20"/>
        </w:rPr>
        <w:t>1</w:t>
      </w:r>
      <w:r w:rsidR="009746C7" w:rsidRPr="009746C7">
        <w:rPr>
          <w:b/>
          <w:bCs/>
          <w:sz w:val="20"/>
          <w:szCs w:val="20"/>
        </w:rPr>
        <w:t>9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7C2EE9">
        <w:rPr>
          <w:b/>
          <w:bCs/>
          <w:sz w:val="20"/>
          <w:szCs w:val="20"/>
        </w:rPr>
        <w:t>5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6B1AF9BE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CF3D11">
        <w:rPr>
          <w:b/>
          <w:bCs/>
          <w:sz w:val="20"/>
          <w:szCs w:val="20"/>
          <w:u w:val="single"/>
        </w:rPr>
        <w:t>до 1</w:t>
      </w:r>
      <w:r w:rsidR="007766EC" w:rsidRPr="00CF3D11">
        <w:rPr>
          <w:b/>
          <w:bCs/>
          <w:sz w:val="20"/>
          <w:szCs w:val="20"/>
          <w:u w:val="single"/>
        </w:rPr>
        <w:t>7</w:t>
      </w:r>
      <w:r w:rsidR="003D72E4" w:rsidRPr="00CF3D11">
        <w:rPr>
          <w:b/>
          <w:bCs/>
          <w:sz w:val="20"/>
          <w:szCs w:val="20"/>
          <w:u w:val="single"/>
        </w:rPr>
        <w:t xml:space="preserve">:00ч. </w:t>
      </w:r>
      <w:r w:rsidR="009746C7">
        <w:rPr>
          <w:b/>
          <w:bCs/>
          <w:sz w:val="20"/>
          <w:szCs w:val="20"/>
          <w:u w:val="single"/>
          <w:lang w:val="en-US"/>
        </w:rPr>
        <w:t>30</w:t>
      </w:r>
      <w:r w:rsidR="00485D4E" w:rsidRPr="00CF3D11">
        <w:rPr>
          <w:b/>
          <w:bCs/>
          <w:sz w:val="20"/>
          <w:szCs w:val="20"/>
          <w:u w:val="single"/>
        </w:rPr>
        <w:t>/</w:t>
      </w:r>
      <w:r w:rsidR="009C4A0F" w:rsidRPr="00CF3D11">
        <w:rPr>
          <w:b/>
          <w:bCs/>
          <w:sz w:val="20"/>
          <w:szCs w:val="20"/>
          <w:u w:val="single"/>
        </w:rPr>
        <w:t>0</w:t>
      </w:r>
      <w:r w:rsidR="007C2EE9">
        <w:rPr>
          <w:b/>
          <w:bCs/>
          <w:sz w:val="20"/>
          <w:szCs w:val="20"/>
          <w:u w:val="single"/>
        </w:rPr>
        <w:t>5</w:t>
      </w:r>
      <w:r w:rsidR="00485D4E" w:rsidRPr="00CF3D11">
        <w:rPr>
          <w:b/>
          <w:bCs/>
          <w:sz w:val="20"/>
          <w:szCs w:val="20"/>
          <w:u w:val="single"/>
        </w:rPr>
        <w:t>/202</w:t>
      </w:r>
      <w:r w:rsidR="009C4A0F" w:rsidRPr="00CF3D11">
        <w:rPr>
          <w:b/>
          <w:bCs/>
          <w:sz w:val="20"/>
          <w:szCs w:val="20"/>
          <w:u w:val="single"/>
        </w:rPr>
        <w:t>5</w:t>
      </w:r>
      <w:r w:rsidR="00A62DA8" w:rsidRPr="00CF3D11">
        <w:rPr>
          <w:b/>
          <w:bCs/>
          <w:sz w:val="20"/>
          <w:szCs w:val="20"/>
          <w:u w:val="single"/>
        </w:rPr>
        <w:t>г</w:t>
      </w:r>
      <w:r w:rsidR="00FD6035" w:rsidRPr="00CF3D11">
        <w:rPr>
          <w:b/>
          <w:bCs/>
          <w:sz w:val="20"/>
          <w:szCs w:val="20"/>
          <w:u w:val="single"/>
        </w:rPr>
        <w:t>.</w:t>
      </w:r>
    </w:p>
    <w:p w14:paraId="2518EE35" w14:textId="71F3C633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9746C7" w:rsidRPr="009746C7">
        <w:rPr>
          <w:b/>
          <w:bCs/>
          <w:sz w:val="20"/>
          <w:szCs w:val="20"/>
        </w:rPr>
        <w:t>04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746C7" w:rsidRPr="009746C7">
        <w:rPr>
          <w:b/>
          <w:bCs/>
          <w:sz w:val="20"/>
          <w:szCs w:val="20"/>
        </w:rPr>
        <w:t>6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43B8E665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9746C7" w:rsidRPr="009746C7">
        <w:rPr>
          <w:b/>
          <w:bCs/>
          <w:sz w:val="20"/>
          <w:szCs w:val="20"/>
        </w:rPr>
        <w:t>06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746C7" w:rsidRPr="009746C7">
        <w:rPr>
          <w:b/>
          <w:bCs/>
          <w:sz w:val="20"/>
          <w:szCs w:val="20"/>
        </w:rPr>
        <w:t>6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49CE5347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9746C7" w:rsidRPr="009746C7">
        <w:rPr>
          <w:b/>
          <w:bCs/>
          <w:sz w:val="20"/>
          <w:szCs w:val="20"/>
        </w:rPr>
        <w:t>13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082D8F">
        <w:rPr>
          <w:b/>
          <w:bCs/>
          <w:sz w:val="20"/>
          <w:szCs w:val="20"/>
        </w:rPr>
        <w:t>6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FE42A2">
        <w:trPr>
          <w:trHeight w:val="419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FE42A2">
        <w:trPr>
          <w:trHeight w:val="744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4DC08880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9746C7" w:rsidRPr="009746C7">
              <w:rPr>
                <w:b/>
                <w:sz w:val="18"/>
                <w:szCs w:val="18"/>
              </w:rPr>
              <w:t>30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7C2EE9">
              <w:rPr>
                <w:b/>
                <w:sz w:val="18"/>
                <w:szCs w:val="18"/>
              </w:rPr>
              <w:t>мая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CF3D11">
        <w:trPr>
          <w:trHeight w:val="499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D04D78" w:rsidRPr="005E7770" w14:paraId="237CF342" w14:textId="77777777" w:rsidTr="00FE42A2">
        <w:trPr>
          <w:trHeight w:val="1361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63854975" w:rsidR="00D04D78" w:rsidRPr="000C1787" w:rsidRDefault="00FE42A2" w:rsidP="00D34702">
            <w:pPr>
              <w:ind w:firstLine="0"/>
              <w:jc w:val="center"/>
            </w:pPr>
            <w:r>
              <w:object w:dxaOrig="1541" w:dyaOrig="998" w14:anchorId="3C174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0.25pt" o:ole="">
                  <v:imagedata r:id="rId12" o:title=""/>
                </v:shape>
                <o:OLEObject Type="Embed" ProgID="Excel.Sheet.12" ShapeID="_x0000_i1025" DrawAspect="Icon" ObjectID="_1809148369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1A0027D6" w14:textId="77777777" w:rsidR="00FE42A2" w:rsidRDefault="00FE42A2" w:rsidP="005E7770">
      <w:pPr>
        <w:ind w:firstLine="0"/>
        <w:jc w:val="left"/>
        <w:rPr>
          <w:sz w:val="20"/>
          <w:szCs w:val="20"/>
        </w:rPr>
      </w:pPr>
    </w:p>
    <w:p w14:paraId="5264E08C" w14:textId="77777777" w:rsidR="00FE42A2" w:rsidRPr="002C4095" w:rsidRDefault="00FE42A2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2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0" w:name="_MON_1805529734"/>
          <w:bookmarkEnd w:id="40"/>
          <w:p w14:paraId="164F58F6" w14:textId="715BCDAE" w:rsidR="00B72D67" w:rsidRPr="001F6D85" w:rsidRDefault="00082D8F" w:rsidP="001F6D85">
            <w:pPr>
              <w:ind w:firstLine="0"/>
              <w:jc w:val="center"/>
            </w:pPr>
            <w:r>
              <w:object w:dxaOrig="1541" w:dyaOrig="998" w14:anchorId="0E1536BF">
                <v:shape id="_x0000_i1026" type="#_x0000_t75" style="width:79.5pt;height:50.25pt" o:ole="">
                  <v:imagedata r:id="rId14" o:title=""/>
                </v:shape>
                <o:OLEObject Type="Embed" ProgID="Excel.Sheet.12" ShapeID="_x0000_i1026" DrawAspect="Icon" ObjectID="_1809148370" r:id="rId15"/>
              </w:object>
            </w:r>
            <w:r w:rsidR="00CB7925">
              <w:t xml:space="preserve"> 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19D800DD" w14:textId="4630072E" w:rsidR="00E64E41" w:rsidRDefault="00D33A5F" w:rsidP="00082D8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1" w:name="_MON_1809148304"/>
          <w:bookmarkEnd w:id="41"/>
          <w:p w14:paraId="0EA5EAF1" w14:textId="7F0ABD70" w:rsidR="00B72D67" w:rsidRPr="002C4095" w:rsidRDefault="009746C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object w:dxaOrig="1541" w:dyaOrig="998" w14:anchorId="7B41D454">
                <v:shape id="_x0000_i1034" type="#_x0000_t75" style="width:79.5pt;height:50.25pt" o:ole="">
                  <v:imagedata r:id="rId16" o:title=""/>
                </v:shape>
                <o:OLEObject Type="Embed" ProgID="Excel.Sheet.12" ShapeID="_x0000_i1034" DrawAspect="Icon" ObjectID="_1809148371" r:id="rId17"/>
              </w:object>
            </w:r>
          </w:p>
        </w:tc>
        <w:bookmarkStart w:id="42" w:name="_MON_1636982321"/>
        <w:bookmarkEnd w:id="42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8" type="#_x0000_t75" style="width:64.55pt;height:43.45pt" o:ole="">
                  <v:imagedata r:id="rId18" o:title=""/>
                </v:shape>
                <o:OLEObject Type="Embed" ProgID="Word.Document.12" ShapeID="_x0000_i1028" DrawAspect="Icon" ObjectID="_1809148372" r:id="rId19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060156F7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3" w:name="_Hlk149577106"/>
      <w:bookmarkEnd w:id="39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9746C7">
        <w:rPr>
          <w:b/>
          <w:snapToGrid/>
          <w:color w:val="1802BE"/>
          <w:sz w:val="20"/>
          <w:szCs w:val="20"/>
          <w:lang w:val="en-US"/>
        </w:rPr>
        <w:t>30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7C2EE9">
        <w:rPr>
          <w:b/>
          <w:snapToGrid/>
          <w:color w:val="1802BE"/>
          <w:sz w:val="20"/>
          <w:szCs w:val="20"/>
        </w:rPr>
        <w:t>мая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244A62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3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4" w:name="_MON_1794231985"/>
      <w:bookmarkEnd w:id="44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48736145" w:rsidR="00D60F67" w:rsidRPr="0006612B" w:rsidRDefault="009746C7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36" type="#_x0000_t75" style="width:79.45pt;height:50.25pt" o:ole="">
                  <v:imagedata r:id="rId21" o:title=""/>
                </v:shape>
                <o:OLEObject Type="Embed" ProgID="Excel.Sheet.12" ShapeID="_x0000_i1036" DrawAspect="Icon" ObjectID="_1809148373" r:id="rId22"/>
              </w:object>
            </w:r>
            <w:bookmarkStart w:id="45" w:name="_MON_1800261411"/>
            <w:bookmarkEnd w:id="45"/>
            <w:r w:rsidR="00131431">
              <w:object w:dxaOrig="1541" w:dyaOrig="998" w14:anchorId="4482AEC6">
                <v:shape id="_x0000_i1030" type="#_x0000_t75" style="width:79.45pt;height:50.25pt" o:ole="">
                  <v:imagedata r:id="rId23" o:title=""/>
                </v:shape>
                <o:OLEObject Type="Embed" ProgID="Word.Document.12" ShapeID="_x0000_i1030" DrawAspect="Icon" ObjectID="_1809148374" r:id="rId24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6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7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8" w:name="_Toc290999596"/>
      <w:bookmarkEnd w:id="47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9" w:name="_Toc103860221"/>
      <w:bookmarkStart w:id="50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9"/>
      <w:bookmarkEnd w:id="50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1" w:name="_Toc103860222"/>
      <w:bookmarkStart w:id="52" w:name="_Toc290999598"/>
      <w:r w:rsidRPr="00501A87">
        <w:rPr>
          <w:b/>
          <w:bCs/>
          <w:sz w:val="20"/>
          <w:szCs w:val="20"/>
          <w:u w:val="single"/>
        </w:rPr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1"/>
      <w:bookmarkEnd w:id="52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3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3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4" w:name="_Toc211658906"/>
      <w:bookmarkStart w:id="55" w:name="_Toc211663252"/>
      <w:bookmarkStart w:id="56" w:name="_Toc211665795"/>
      <w:bookmarkStart w:id="57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8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4"/>
      <w:bookmarkEnd w:id="55"/>
      <w:bookmarkEnd w:id="56"/>
      <w:bookmarkEnd w:id="57"/>
      <w:bookmarkEnd w:id="58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FE42A2">
      <w:headerReference w:type="default" r:id="rId25"/>
      <w:footerReference w:type="default" r:id="rId26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1C34" w14:textId="77777777" w:rsidR="00686F48" w:rsidRDefault="00686F48">
      <w:r>
        <w:separator/>
      </w:r>
    </w:p>
  </w:endnote>
  <w:endnote w:type="continuationSeparator" w:id="0">
    <w:p w14:paraId="15A3FAC0" w14:textId="77777777" w:rsidR="00686F48" w:rsidRDefault="006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E40F" w14:textId="77777777" w:rsidR="00686F48" w:rsidRDefault="00686F48">
      <w:r>
        <w:separator/>
      </w:r>
    </w:p>
  </w:footnote>
  <w:footnote w:type="continuationSeparator" w:id="0">
    <w:p w14:paraId="0D940CF0" w14:textId="77777777" w:rsidR="00686F48" w:rsidRDefault="0068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2D8F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9E5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588F"/>
    <w:rsid w:val="00216C07"/>
    <w:rsid w:val="002173E8"/>
    <w:rsid w:val="00217882"/>
    <w:rsid w:val="00220082"/>
    <w:rsid w:val="00221889"/>
    <w:rsid w:val="00223311"/>
    <w:rsid w:val="002251DD"/>
    <w:rsid w:val="002254A1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3FB"/>
    <w:rsid w:val="002705A4"/>
    <w:rsid w:val="00273A12"/>
    <w:rsid w:val="00273FE5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4C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6759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371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5E0E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771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6AC2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17299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769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334A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BC4"/>
    <w:rsid w:val="005F2D88"/>
    <w:rsid w:val="005F3594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86F48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16EA5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779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2EE9"/>
    <w:rsid w:val="007C3318"/>
    <w:rsid w:val="007C390F"/>
    <w:rsid w:val="007C3CC7"/>
    <w:rsid w:val="007C4F67"/>
    <w:rsid w:val="007C6983"/>
    <w:rsid w:val="007C755C"/>
    <w:rsid w:val="007D1D15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A4D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0325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4C3F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536A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6664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6C7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685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286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634C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6E7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AF6EA4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47778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427E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2E4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925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D11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6852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77B"/>
    <w:rsid w:val="00DC7ADF"/>
    <w:rsid w:val="00DD06CE"/>
    <w:rsid w:val="00DD10AA"/>
    <w:rsid w:val="00DD1854"/>
    <w:rsid w:val="00DD19C1"/>
    <w:rsid w:val="00DD1D63"/>
    <w:rsid w:val="00DD39F3"/>
    <w:rsid w:val="00DD40A4"/>
    <w:rsid w:val="00DD443F"/>
    <w:rsid w:val="00DD49EA"/>
    <w:rsid w:val="00DD4C3E"/>
    <w:rsid w:val="00DD58C4"/>
    <w:rsid w:val="00DD5D5A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019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6F6E"/>
    <w:rsid w:val="00E4735D"/>
    <w:rsid w:val="00E47972"/>
    <w:rsid w:val="00E51192"/>
    <w:rsid w:val="00E51C54"/>
    <w:rsid w:val="00E5367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1D71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1D75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5A67"/>
    <w:rsid w:val="00EC72FD"/>
    <w:rsid w:val="00EC7827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011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9B8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2A2"/>
    <w:rsid w:val="00FE448F"/>
    <w:rsid w:val="00FE60A7"/>
    <w:rsid w:val="00FE73F8"/>
    <w:rsid w:val="00FE75D9"/>
    <w:rsid w:val="00FE7796"/>
    <w:rsid w:val="00FF0460"/>
    <w:rsid w:val="00FF2A4B"/>
    <w:rsid w:val="00FF3F33"/>
    <w:rsid w:val="00FF420A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14" ma:contentTypeDescription="Create a new document." ma:contentTypeScope="" ma:versionID="ff4e41de4574fe9ef9d06e3458af6a0f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7c19b537e82d420179412ac475c8e4f9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2EDF9-D1D0-4CFA-AB3B-AF51A1D24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4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8457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21</cp:revision>
  <cp:lastPrinted>2012-10-16T11:07:00Z</cp:lastPrinted>
  <dcterms:created xsi:type="dcterms:W3CDTF">2025-03-06T12:37:00Z</dcterms:created>
  <dcterms:modified xsi:type="dcterms:W3CDTF">2025-05-19T03:26:00Z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